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A21B83" w:rsidRPr="005B4314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5B4314" w:rsidRDefault="0041243D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NUMBER, MONEY AND MEASURE</w:t>
            </w:r>
          </w:p>
        </w:tc>
      </w:tr>
      <w:tr w:rsidR="00A21B83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5B4314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Number and number processes</w:t>
            </w:r>
          </w:p>
        </w:tc>
        <w:tc>
          <w:tcPr>
            <w:tcW w:w="12713" w:type="dxa"/>
            <w:shd w:val="clear" w:color="auto" w:fill="auto"/>
          </w:tcPr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MN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U 2-02a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2-03a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I have explored the contexts in which problems involving decimal fractions occur and can solve related problems using a variety of methods</w:t>
            </w: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2-03b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continue to recall number facts quickly and use them accurately when making calculations.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3-03b</w:t>
            </w:r>
            <w:r w:rsidRPr="005B4314">
              <w:rPr>
                <w:rFonts w:ascii="Verdana" w:hAnsi="Verdana" w:cs="Arial"/>
                <w:b/>
                <w:bCs/>
                <w:iCs/>
                <w:color w:val="2154B9"/>
                <w:sz w:val="24"/>
                <w:szCs w:val="24"/>
              </w:rPr>
              <w:t xml:space="preserve"> 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>Having explored the need for rules for the order of operations in number calculations, I can apply them correctly when solving simple problems.</w:t>
            </w:r>
            <w:r w:rsidR="008C3F71"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</w:t>
            </w:r>
            <w:r w:rsidR="00B01354" w:rsidRPr="005B4314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2-03c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show my understanding of how the number line extends to include numbers less than zero and have investigated how these numbers occur and are used.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2-04a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use my understanding of numbers less than zero to solve simple problems in context. </w:t>
            </w:r>
            <w:r w:rsidR="00B01354"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3-04a</w:t>
            </w:r>
            <w:r w:rsidRPr="005B4314">
              <w:rPr>
                <w:rFonts w:ascii="Verdana" w:hAnsi="Verdana" w:cs="Arial"/>
                <w:b/>
                <w:bCs/>
                <w:iCs/>
                <w:color w:val="2154B9"/>
                <w:sz w:val="24"/>
                <w:szCs w:val="24"/>
              </w:rPr>
              <w:t xml:space="preserve"> 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Having explored the patterns and relationships in multiplication and division, I can investigate and identify the multiples and factors of numbers. </w:t>
            </w:r>
            <w:r w:rsidR="00B01354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MTH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 xml:space="preserve"> 2-05a</w:t>
            </w:r>
          </w:p>
          <w:p w:rsidR="00A21B83" w:rsidRPr="005B4314" w:rsidRDefault="009744D7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apply my understanding of factors to investigate and identify when a number is prime. </w:t>
            </w:r>
            <w:r w:rsidR="00B01354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TH 3-05b</w:t>
            </w:r>
          </w:p>
        </w:tc>
      </w:tr>
      <w:tr w:rsidR="00A21B83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5B4314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Fractions, decimal fraction and percentages</w:t>
            </w:r>
          </w:p>
        </w:tc>
        <w:tc>
          <w:tcPr>
            <w:tcW w:w="12713" w:type="dxa"/>
            <w:shd w:val="clear" w:color="auto" w:fill="auto"/>
          </w:tcPr>
          <w:p w:rsidR="009744D7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</w:t>
            </w:r>
            <w:r w:rsidR="009744D7"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have investigated the everyday contexts in which simple fractions, percentages or decimal fractions are used and can carry out the necessary calculations to solve related problems. 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="009744D7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2-07a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>I can show the equivalent forms of simple fractions, decimal fractions and percentages and can choose my preferred form when solving a problem, explaining my choice of method.</w:t>
            </w:r>
            <w:r w:rsidR="008C3F71" w:rsidRPr="005B4314">
              <w:rPr>
                <w:rFonts w:ascii="Verdana" w:hAnsi="Verdana" w:cs="Arial"/>
                <w:b/>
                <w:bCs/>
                <w:iCs/>
                <w:color w:val="2154B9"/>
                <w:sz w:val="24"/>
                <w:szCs w:val="24"/>
              </w:rPr>
              <w:t xml:space="preserve"> </w:t>
            </w:r>
            <w:r w:rsidR="00B01354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2-07b</w:t>
            </w:r>
            <w:r w:rsidRPr="005B4314">
              <w:rPr>
                <w:rFonts w:ascii="Verdana" w:hAnsi="Verdana" w:cs="Arial"/>
                <w:b/>
                <w:bCs/>
                <w:iCs/>
                <w:color w:val="2154B9"/>
                <w:sz w:val="24"/>
                <w:szCs w:val="24"/>
              </w:rPr>
              <w:t xml:space="preserve"> 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2-07c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By applying my knowledge of equivalent fractions and common multiples, I can add and subtract commonly used fractions.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3-07b</w:t>
            </w:r>
          </w:p>
          <w:p w:rsidR="00A21B83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Having used practical, pictorial and written methods to develop my understanding, I can convert between whole or mixed numbers and fractions.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3-07c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show how quantities that are related can be increased or decreased proportionally and apply this to solve problems in everyday contexts. </w:t>
            </w:r>
            <w:r w:rsidR="00B01354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 xml:space="preserve">NU 3-08a </w:t>
            </w:r>
          </w:p>
        </w:tc>
      </w:tr>
      <w:tr w:rsidR="0041243D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41243D" w:rsidRPr="005B4314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Measurement</w:t>
            </w:r>
          </w:p>
        </w:tc>
        <w:tc>
          <w:tcPr>
            <w:tcW w:w="12713" w:type="dxa"/>
            <w:shd w:val="clear" w:color="auto" w:fill="auto"/>
          </w:tcPr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use my knowledge of the sizes of familiar objects or places to assist me when making an estimate of measure. </w:t>
            </w:r>
            <w:r w:rsidR="00B01354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2-11a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use the common units of measure, convert between related units of the metric system and carry out calculations when solving problems. </w:t>
            </w:r>
            <w:r w:rsidR="00B01354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2-11b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explain how different methods can be used to find the perimeter and area of a simple 2D shape or volume of a simple 3D object. </w:t>
            </w:r>
            <w:r w:rsidR="00B01354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2-11c</w:t>
            </w:r>
          </w:p>
          <w:p w:rsidR="0041243D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lastRenderedPageBreak/>
              <w:t xml:space="preserve">Having investigated different routes to a solution, I can find the area of compound 2D shapes and the volume of compound 3D objects, applying my knowledge to solve practical problems.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3-11b</w:t>
            </w:r>
          </w:p>
        </w:tc>
      </w:tr>
      <w:tr w:rsidR="0041243D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41243D" w:rsidRPr="005B4314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Patterns and relationships</w:t>
            </w:r>
          </w:p>
        </w:tc>
        <w:tc>
          <w:tcPr>
            <w:tcW w:w="12713" w:type="dxa"/>
            <w:shd w:val="clear" w:color="auto" w:fill="auto"/>
          </w:tcPr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>Having explored more complex number sequences, including well-known named number patterns, I can explain the rule used to generate the sequence, and apply it to extend the pattern.</w:t>
            </w:r>
            <w:r w:rsidRPr="00E90AA3">
              <w:rPr>
                <w:rFonts w:ascii="Verdana" w:hAnsi="Verdana" w:cs="Arial"/>
                <w:color w:val="4472C4" w:themeColor="accent5"/>
                <w:sz w:val="26"/>
                <w:szCs w:val="26"/>
              </w:rPr>
              <w:t xml:space="preserve">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2-13a</w:t>
            </w:r>
          </w:p>
          <w:p w:rsidR="0041243D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Having explored number sequences, I can establish the set of numbers generated by a given rule and determine a rule for a given sequence, expressing it using appropriate notation.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TH 3-13a</w:t>
            </w:r>
          </w:p>
        </w:tc>
      </w:tr>
      <w:tr w:rsidR="009744D7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9744D7" w:rsidRPr="005B4314" w:rsidRDefault="009744D7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Expressions and equations</w:t>
            </w:r>
          </w:p>
        </w:tc>
        <w:tc>
          <w:tcPr>
            <w:tcW w:w="12713" w:type="dxa"/>
            <w:shd w:val="clear" w:color="auto" w:fill="auto"/>
          </w:tcPr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apply my knowledge of number facts to solve problems where an unknown value is represented by a symbol or letter. </w:t>
            </w:r>
            <w:r w:rsidR="00B01354"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H 2-15a</w:t>
            </w:r>
          </w:p>
          <w:p w:rsidR="009744D7" w:rsidRPr="005B4314" w:rsidRDefault="009744D7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create and evaluate a simple formula representing information contained in a diagram, problem or statement. </w:t>
            </w:r>
            <w:r w:rsidR="00B01354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TH 3-15b</w:t>
            </w:r>
          </w:p>
        </w:tc>
      </w:tr>
    </w:tbl>
    <w:p w:rsidR="00A21B83" w:rsidRPr="005B4314" w:rsidRDefault="00A21B83">
      <w:pPr>
        <w:rPr>
          <w:rFonts w:ascii="Verdana" w:hAnsi="Verdana" w:cs="Arial"/>
          <w:sz w:val="24"/>
          <w:szCs w:val="24"/>
        </w:rPr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2594"/>
      </w:tblGrid>
      <w:tr w:rsidR="00A21B83" w:rsidRPr="005B4314" w:rsidTr="00BD5F6F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5B4314" w:rsidRDefault="0041243D" w:rsidP="00BD5F6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SHAPE, POSITION AND MOVEMENT</w:t>
            </w:r>
          </w:p>
        </w:tc>
      </w:tr>
      <w:tr w:rsidR="00A21B83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5B4314" w:rsidRDefault="0041243D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Properties of 3D shapes and 3D objects</w:t>
            </w:r>
          </w:p>
        </w:tc>
        <w:tc>
          <w:tcPr>
            <w:tcW w:w="12713" w:type="dxa"/>
            <w:shd w:val="clear" w:color="auto" w:fill="auto"/>
          </w:tcPr>
          <w:p w:rsidR="00B01354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2-16a</w:t>
            </w:r>
          </w:p>
          <w:p w:rsidR="00B01354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Through practical activities, I can show my understanding of the relationship between 3D objects and their nets. 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2-16b</w:t>
            </w:r>
          </w:p>
          <w:p w:rsidR="00A21B83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lastRenderedPageBreak/>
              <w:t xml:space="preserve">I can draw 2D shapes and make representations of 3D objects using an appropriate range of methods and efficient use of resources. 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2-16c</w:t>
            </w:r>
          </w:p>
        </w:tc>
      </w:tr>
      <w:tr w:rsidR="00A21B83" w:rsidRPr="005B431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5B4314" w:rsidRDefault="005F2A8E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Angle, symmetry and transformation</w:t>
            </w:r>
          </w:p>
        </w:tc>
        <w:tc>
          <w:tcPr>
            <w:tcW w:w="12713" w:type="dxa"/>
            <w:shd w:val="clear" w:color="auto" w:fill="auto"/>
          </w:tcPr>
          <w:p w:rsidR="00B01354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>I have investigated angles in the environment, and can discuss, describe and classify angles using appropriate mathematical vocabulary.</w:t>
            </w:r>
            <w:r w:rsidR="008C3F71"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2-17a</w:t>
            </w:r>
          </w:p>
          <w:p w:rsidR="00B01354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MTH 3-17a</w:t>
            </w:r>
          </w:p>
          <w:p w:rsidR="00B01354" w:rsidRPr="005B4314" w:rsidRDefault="00B01354" w:rsidP="00B0135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accurately measure and draw angles using appropriate equipment, applying my skills to problems in context. 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>MTH 2-17b</w:t>
            </w:r>
          </w:p>
          <w:p w:rsidR="00B01354" w:rsidRPr="005B4314" w:rsidRDefault="00B01354" w:rsidP="00E514D0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Through practical activities which include the use of technology, I have developed my understanding of the link between compass points and angles and can describe, follow and record directions, routes and journeys using appropriate vocabulary. </w:t>
            </w:r>
            <w:r w:rsidR="00E514D0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TH 2-17c</w:t>
            </w:r>
          </w:p>
          <w:p w:rsidR="00B01354" w:rsidRPr="005B4314" w:rsidRDefault="00B01354" w:rsidP="00E514D0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use my knowledge of the coordinate system to plot and describe the location of a point on a grid. </w:t>
            </w:r>
            <w:r w:rsidR="00E514D0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TH</w:t>
            </w:r>
            <w:r w:rsidRPr="00E90AA3">
              <w:rPr>
                <w:rFonts w:ascii="Verdana" w:hAnsi="Verdana" w:cs="Arial"/>
                <w:b/>
                <w:bCs/>
                <w:color w:val="4472C4" w:themeColor="accent5"/>
                <w:sz w:val="24"/>
                <w:szCs w:val="24"/>
              </w:rPr>
              <w:t xml:space="preserve"> 2-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18a / MTH 3-18a</w:t>
            </w:r>
          </w:p>
          <w:p w:rsidR="00A21B83" w:rsidRPr="005B4314" w:rsidRDefault="00B01354" w:rsidP="005F2A8E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color w:val="000000"/>
                <w:sz w:val="26"/>
                <w:szCs w:val="26"/>
              </w:rPr>
              <w:t>I can illustrate the lines of symmetry for a range of 2D shapes and apply my understanding to create and complete symmetrical pictures and patterns.</w:t>
            </w:r>
            <w:r w:rsidR="008C3F71" w:rsidRPr="005B431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</w:t>
            </w:r>
            <w:r w:rsidR="00E514D0"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M</w:t>
            </w:r>
            <w:r w:rsidRPr="005B4314">
              <w:rPr>
                <w:rFonts w:ascii="Verdana" w:hAnsi="Verdana" w:cs="Arial"/>
                <w:b/>
                <w:bCs/>
                <w:color w:val="416FCA"/>
                <w:sz w:val="24"/>
                <w:szCs w:val="24"/>
              </w:rPr>
              <w:t>TH 2-19a/ MTH 3-19a</w:t>
            </w:r>
          </w:p>
        </w:tc>
      </w:tr>
    </w:tbl>
    <w:p w:rsidR="00EA6B23" w:rsidRPr="005B4314" w:rsidRDefault="00EA6B23">
      <w:pPr>
        <w:rPr>
          <w:rFonts w:ascii="Verdana" w:hAnsi="Verdana"/>
        </w:rPr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5F2A8E" w:rsidRPr="005B4314" w:rsidTr="00B846C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5F2A8E" w:rsidRPr="005B4314" w:rsidRDefault="005F2A8E" w:rsidP="00B846C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INFORMATION HANDLING</w:t>
            </w:r>
            <w:bookmarkStart w:id="0" w:name="_GoBack"/>
            <w:bookmarkEnd w:id="0"/>
          </w:p>
        </w:tc>
      </w:tr>
      <w:tr w:rsidR="005F2A8E" w:rsidRPr="005B4314" w:rsidTr="00B846C1">
        <w:trPr>
          <w:trHeight w:val="550"/>
        </w:trPr>
        <w:tc>
          <w:tcPr>
            <w:tcW w:w="2127" w:type="dxa"/>
            <w:shd w:val="clear" w:color="auto" w:fill="auto"/>
          </w:tcPr>
          <w:p w:rsidR="005F2A8E" w:rsidRPr="005B4314" w:rsidRDefault="005F2A8E" w:rsidP="005F2A8E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5B431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Data and analysis</w:t>
            </w:r>
          </w:p>
        </w:tc>
        <w:tc>
          <w:tcPr>
            <w:tcW w:w="12713" w:type="dxa"/>
            <w:shd w:val="clear" w:color="auto" w:fill="auto"/>
          </w:tcPr>
          <w:p w:rsidR="005F2A8E" w:rsidRPr="005B4314" w:rsidRDefault="00B01354" w:rsidP="00E514D0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5B431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Having discussed the variety of ways and range of media used to present data, I can interpret and draw conclusions from the information displayed, recognising that the presentation may be misleading. </w:t>
            </w:r>
            <w:r w:rsidR="00E514D0"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M</w:t>
            </w:r>
            <w:r w:rsidRPr="00E90AA3">
              <w:rPr>
                <w:rFonts w:ascii="Verdana" w:hAnsi="Verdana" w:cs="Arial"/>
                <w:b/>
                <w:bCs/>
                <w:iCs/>
                <w:color w:val="4472C4" w:themeColor="accent5"/>
                <w:sz w:val="24"/>
                <w:szCs w:val="24"/>
              </w:rPr>
              <w:t>NU 2-20a</w:t>
            </w:r>
          </w:p>
        </w:tc>
      </w:tr>
    </w:tbl>
    <w:p w:rsidR="005F2A8E" w:rsidRPr="005B4314" w:rsidRDefault="005F2A8E">
      <w:pPr>
        <w:rPr>
          <w:rFonts w:ascii="Verdana" w:hAnsi="Verdana"/>
        </w:rPr>
      </w:pPr>
    </w:p>
    <w:sectPr w:rsidR="005F2A8E" w:rsidRPr="005B4314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C4" w:rsidRDefault="002041C4" w:rsidP="0086655B">
      <w:pPr>
        <w:spacing w:after="0" w:line="240" w:lineRule="auto"/>
      </w:pPr>
      <w:r>
        <w:separator/>
      </w:r>
    </w:p>
  </w:endnote>
  <w:endnote w:type="continuationSeparator" w:id="0">
    <w:p w:rsidR="002041C4" w:rsidRDefault="002041C4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Verdana" w:hAnsi="Verdana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Pr="00E90AA3" w:rsidRDefault="0002692B" w:rsidP="00A33125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E90AA3">
          <w:rPr>
            <w:rStyle w:val="PageNumber"/>
            <w:rFonts w:ascii="Verdana" w:hAnsi="Verdana"/>
          </w:rPr>
          <w:fldChar w:fldCharType="begin"/>
        </w:r>
        <w:r w:rsidRPr="00E90AA3">
          <w:rPr>
            <w:rStyle w:val="PageNumber"/>
            <w:rFonts w:ascii="Verdana" w:hAnsi="Verdana"/>
          </w:rPr>
          <w:instrText xml:space="preserve"> PAGE </w:instrText>
        </w:r>
        <w:r w:rsidRPr="00E90AA3">
          <w:rPr>
            <w:rStyle w:val="PageNumber"/>
            <w:rFonts w:ascii="Verdana" w:hAnsi="Verdana"/>
          </w:rPr>
          <w:fldChar w:fldCharType="separate"/>
        </w:r>
        <w:r w:rsidR="00E90AA3">
          <w:rPr>
            <w:rStyle w:val="PageNumber"/>
            <w:rFonts w:ascii="Verdana" w:hAnsi="Verdana"/>
            <w:noProof/>
          </w:rPr>
          <w:t>2</w:t>
        </w:r>
        <w:r w:rsidRPr="00E90AA3">
          <w:rPr>
            <w:rStyle w:val="PageNumber"/>
            <w:rFonts w:ascii="Verdana" w:hAnsi="Verdana"/>
          </w:rPr>
          <w:fldChar w:fldCharType="end"/>
        </w:r>
      </w:p>
    </w:sdtContent>
  </w:sdt>
  <w:p w:rsidR="0086655B" w:rsidRPr="00E90AA3" w:rsidRDefault="0086655B" w:rsidP="0002692B">
    <w:pPr>
      <w:pStyle w:val="Footer"/>
      <w:tabs>
        <w:tab w:val="clear" w:pos="4513"/>
        <w:tab w:val="clear" w:pos="9026"/>
        <w:tab w:val="center" w:pos="6979"/>
      </w:tabs>
      <w:ind w:right="360"/>
      <w:rPr>
        <w:rFonts w:ascii="Verdana" w:hAnsi="Verdana"/>
      </w:rPr>
    </w:pPr>
    <w:r w:rsidRPr="00E90AA3">
      <w:rPr>
        <w:rFonts w:ascii="Verdana" w:hAnsi="Verdana"/>
        <w:noProof/>
        <w:lang w:eastAsia="en-GB"/>
      </w:rPr>
      <w:drawing>
        <wp:inline distT="0" distB="0" distL="0" distR="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 w:rsidRPr="00E90AA3">
      <w:rPr>
        <w:rFonts w:ascii="Verdana" w:hAnsi="Verdana"/>
      </w:rPr>
      <w:tab/>
    </w:r>
    <w:hyperlink r:id="rId2" w:history="1">
      <w:r w:rsidR="00E90AA3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C4" w:rsidRDefault="002041C4" w:rsidP="0086655B">
      <w:pPr>
        <w:spacing w:after="0" w:line="240" w:lineRule="auto"/>
      </w:pPr>
      <w:r>
        <w:separator/>
      </w:r>
    </w:p>
  </w:footnote>
  <w:footnote w:type="continuationSeparator" w:id="0">
    <w:p w:rsidR="002041C4" w:rsidRDefault="002041C4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5B4314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5B4314">
      <w:rPr>
        <w:rFonts w:ascii="Verdana" w:hAnsi="Verdana" w:cs="Arial"/>
        <w:b/>
        <w:i/>
        <w:sz w:val="28"/>
        <w:szCs w:val="28"/>
      </w:rPr>
      <w:t xml:space="preserve">10 Minute SATs Test: </w:t>
    </w:r>
    <w:r w:rsidR="00437B35" w:rsidRPr="005B4314">
      <w:rPr>
        <w:rFonts w:ascii="Verdana" w:hAnsi="Verdana" w:cs="Arial"/>
        <w:b/>
        <w:i/>
        <w:sz w:val="28"/>
        <w:szCs w:val="28"/>
      </w:rPr>
      <w:t>Year 6</w:t>
    </w:r>
    <w:r w:rsidR="0041243D" w:rsidRPr="005B4314">
      <w:rPr>
        <w:rFonts w:ascii="Verdana" w:hAnsi="Verdana" w:cs="Arial"/>
        <w:b/>
        <w:i/>
        <w:sz w:val="28"/>
        <w:szCs w:val="28"/>
      </w:rPr>
      <w:t>/</w:t>
    </w:r>
    <w:r w:rsidR="00437B35" w:rsidRPr="005B4314">
      <w:rPr>
        <w:rFonts w:ascii="Verdana" w:hAnsi="Verdana" w:cs="Arial"/>
        <w:b/>
        <w:i/>
        <w:sz w:val="28"/>
        <w:szCs w:val="28"/>
      </w:rPr>
      <w:t>P7</w:t>
    </w:r>
    <w:r w:rsidR="0041243D" w:rsidRPr="005B4314">
      <w:rPr>
        <w:rFonts w:ascii="Verdana" w:hAnsi="Verdana" w:cs="Arial"/>
        <w:b/>
        <w:i/>
        <w:sz w:val="28"/>
        <w:szCs w:val="28"/>
      </w:rPr>
      <w:t xml:space="preserve"> </w:t>
    </w:r>
    <w:r w:rsidR="005B4314">
      <w:rPr>
        <w:rFonts w:ascii="Verdana" w:hAnsi="Verdana" w:cs="Arial"/>
        <w:b/>
        <w:i/>
        <w:sz w:val="28"/>
        <w:szCs w:val="28"/>
      </w:rPr>
      <w:t>–</w:t>
    </w:r>
    <w:r w:rsidR="0041243D" w:rsidRPr="005B4314">
      <w:rPr>
        <w:rFonts w:ascii="Verdana" w:hAnsi="Verdana" w:cs="Arial"/>
        <w:b/>
        <w:i/>
        <w:sz w:val="28"/>
        <w:szCs w:val="28"/>
      </w:rPr>
      <w:t xml:space="preserve"> Maths</w:t>
    </w:r>
  </w:p>
  <w:p w:rsidR="0086655B" w:rsidRPr="005B4314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5B4314">
      <w:rPr>
        <w:rFonts w:ascii="Verdana" w:hAnsi="Verdana" w:cs="Arial"/>
        <w:b/>
        <w:i/>
        <w:sz w:val="28"/>
        <w:szCs w:val="28"/>
      </w:rPr>
      <w:t xml:space="preserve"> </w:t>
    </w:r>
    <w:r w:rsidRPr="005B4314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2692B"/>
    <w:rsid w:val="00071936"/>
    <w:rsid w:val="000B1408"/>
    <w:rsid w:val="001F2123"/>
    <w:rsid w:val="002041C4"/>
    <w:rsid w:val="00270CDB"/>
    <w:rsid w:val="00283095"/>
    <w:rsid w:val="00333452"/>
    <w:rsid w:val="003E4F1B"/>
    <w:rsid w:val="0040210E"/>
    <w:rsid w:val="0041243D"/>
    <w:rsid w:val="00437B35"/>
    <w:rsid w:val="0046403D"/>
    <w:rsid w:val="00566ED9"/>
    <w:rsid w:val="005B4314"/>
    <w:rsid w:val="005F2A8E"/>
    <w:rsid w:val="006D18F7"/>
    <w:rsid w:val="0086655B"/>
    <w:rsid w:val="008C15C6"/>
    <w:rsid w:val="008C3F71"/>
    <w:rsid w:val="009744D7"/>
    <w:rsid w:val="00A21B83"/>
    <w:rsid w:val="00A3702F"/>
    <w:rsid w:val="00B01354"/>
    <w:rsid w:val="00B56029"/>
    <w:rsid w:val="00C02824"/>
    <w:rsid w:val="00C230E8"/>
    <w:rsid w:val="00D60A8F"/>
    <w:rsid w:val="00E4692E"/>
    <w:rsid w:val="00E514D0"/>
    <w:rsid w:val="00E90AA3"/>
    <w:rsid w:val="00EA6B23"/>
    <w:rsid w:val="00EB2ECF"/>
    <w:rsid w:val="00EC0F3F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6</cp:revision>
  <dcterms:created xsi:type="dcterms:W3CDTF">2018-02-19T10:56:00Z</dcterms:created>
  <dcterms:modified xsi:type="dcterms:W3CDTF">2018-03-21T14:38:00Z</dcterms:modified>
</cp:coreProperties>
</file>